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9C1C" w14:textId="1309138D" w:rsidR="00CF19F5" w:rsidRDefault="00CF19F5" w:rsidP="00CF19F5">
      <w:pPr>
        <w:spacing w:after="0"/>
        <w:jc w:val="center"/>
        <w:rPr>
          <w:rFonts w:ascii="Arial" w:hAnsi="Arial" w:cs="Arial"/>
          <w:bCs/>
          <w:sz w:val="64"/>
          <w:szCs w:val="64"/>
          <w:u w:val="single"/>
        </w:rPr>
      </w:pPr>
      <w:r w:rsidRPr="00CF19F5">
        <w:rPr>
          <w:rFonts w:ascii="Arial" w:hAnsi="Arial" w:cs="Arial"/>
          <w:bCs/>
          <w:noProof/>
          <w:sz w:val="48"/>
          <w:szCs w:val="48"/>
        </w:rPr>
        <mc:AlternateContent>
          <mc:Choice Requires="wps">
            <w:drawing>
              <wp:anchor distT="0" distB="0" distL="114300" distR="114300" simplePos="0" relativeHeight="251688960" behindDoc="0" locked="0" layoutInCell="1" allowOverlap="1" wp14:anchorId="12FCD370" wp14:editId="52F78717">
                <wp:simplePos x="0" y="0"/>
                <wp:positionH relativeFrom="column">
                  <wp:posOffset>1685925</wp:posOffset>
                </wp:positionH>
                <wp:positionV relativeFrom="paragraph">
                  <wp:posOffset>-118745</wp:posOffset>
                </wp:positionV>
                <wp:extent cx="4730750" cy="13144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4730750" cy="13144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EFBFC" id="Rectangle 4" o:spid="_x0000_s1026" style="position:absolute;margin-left:132.75pt;margin-top:-9.35pt;width:372.5pt;height:10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" filled="f" strokecolor="black [3213]" strokeweight="1.5pt"/>
            </w:pict>
          </mc:Fallback>
        </mc:AlternateContent>
      </w:r>
      <w:r w:rsidRPr="00CF19F5">
        <w:rPr>
          <w:rFonts w:ascii="Arial" w:hAnsi="Arial" w:cs="Arial"/>
          <w:bCs/>
          <w:sz w:val="48"/>
          <w:szCs w:val="48"/>
          <w:u w:val="single"/>
        </w:rPr>
        <w:t>PLANNED DEVELOPMENT</w:t>
      </w:r>
      <w:r>
        <w:rPr>
          <w:rFonts w:ascii="Arial" w:hAnsi="Arial" w:cs="Arial"/>
          <w:bCs/>
          <w:sz w:val="36"/>
          <w:szCs w:val="36"/>
        </w:rPr>
        <w:t xml:space="preserve"> </w:t>
      </w:r>
      <w:r w:rsidR="009D1D9B" w:rsidRPr="00CF19F5">
        <w:rPr>
          <w:rFonts w:ascii="Arial" w:hAnsi="Arial" w:cs="Arial"/>
          <w:bCs/>
          <w:noProof/>
          <w:sz w:val="48"/>
          <w:szCs w:val="48"/>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Pr="00CF19F5">
        <w:rPr>
          <w:rFonts w:ascii="Arial" w:hAnsi="Arial" w:cs="Arial"/>
          <w:bCs/>
          <w:sz w:val="48"/>
          <w:szCs w:val="48"/>
          <w:u w:val="single"/>
        </w:rPr>
        <w:t>REZONE</w:t>
      </w:r>
    </w:p>
    <w:p w14:paraId="6D7B8648" w14:textId="68842411" w:rsidR="00141C6B" w:rsidRPr="00CF19F5" w:rsidRDefault="00D61140" w:rsidP="00CF19F5">
      <w:pPr>
        <w:spacing w:after="0"/>
        <w:jc w:val="center"/>
        <w:rPr>
          <w:rFonts w:ascii="Arial" w:hAnsi="Arial" w:cs="Arial"/>
          <w:bCs/>
          <w:sz w:val="64"/>
          <w:szCs w:val="64"/>
          <w:u w:val="single"/>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0A122CA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741E1CF"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56C0FE05"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3D36654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3D046DD0"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49EB79F1"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13660D1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135AC87B" w14:textId="76E42E99"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_______________________________________________________________</w:t>
      </w:r>
    </w:p>
    <w:p w14:paraId="59EC9E2E" w14:textId="167234D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______________________________________________________________</w:t>
      </w:r>
    </w:p>
    <w:p w14:paraId="6A138ABC" w14:textId="5D4C37C2" w:rsidR="00013A63"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__________________________________________________________</w:t>
      </w:r>
    </w:p>
    <w:p w14:paraId="27D8FC7D" w14:textId="5369D287" w:rsidR="00F84694" w:rsidRDefault="00F84694" w:rsidP="00F84694">
      <w:pPr>
        <w:spacing w:after="0" w:line="480" w:lineRule="auto"/>
        <w:jc w:val="both"/>
        <w:rPr>
          <w:rFonts w:ascii="Arial" w:hAnsi="Arial" w:cs="Arial"/>
          <w:sz w:val="24"/>
          <w:szCs w:val="24"/>
        </w:rPr>
      </w:pPr>
      <w:r>
        <w:rPr>
          <w:rFonts w:ascii="Arial" w:hAnsi="Arial" w:cs="Arial"/>
          <w:sz w:val="24"/>
          <w:szCs w:val="24"/>
        </w:rPr>
        <w:t xml:space="preserve">Proposed </w:t>
      </w:r>
      <w:r w:rsidRPr="00F4332B">
        <w:rPr>
          <w:rFonts w:ascii="Arial" w:hAnsi="Arial" w:cs="Arial"/>
          <w:sz w:val="24"/>
          <w:szCs w:val="24"/>
        </w:rPr>
        <w:t>Use</w:t>
      </w:r>
      <w:r>
        <w:rPr>
          <w:rFonts w:ascii="Arial" w:hAnsi="Arial" w:cs="Arial"/>
          <w:sz w:val="24"/>
          <w:szCs w:val="24"/>
        </w:rPr>
        <w:t xml:space="preserve"> of Land</w:t>
      </w:r>
      <w:r w:rsidRPr="00F4332B">
        <w:rPr>
          <w:rFonts w:ascii="Arial" w:hAnsi="Arial" w:cs="Arial"/>
          <w:sz w:val="24"/>
          <w:szCs w:val="24"/>
        </w:rPr>
        <w:t>: ______________</w:t>
      </w:r>
      <w:r>
        <w:rPr>
          <w:rFonts w:ascii="Arial" w:hAnsi="Arial" w:cs="Arial"/>
          <w:sz w:val="24"/>
          <w:szCs w:val="24"/>
        </w:rPr>
        <w:t>_</w:t>
      </w:r>
      <w:r w:rsidRPr="00F4332B">
        <w:rPr>
          <w:rFonts w:ascii="Arial" w:hAnsi="Arial" w:cs="Arial"/>
          <w:sz w:val="24"/>
          <w:szCs w:val="24"/>
        </w:rPr>
        <w:t>_________________________________________</w:t>
      </w:r>
    </w:p>
    <w:p w14:paraId="2B9E3206" w14:textId="412838F7" w:rsidR="00F84694" w:rsidRDefault="004C7F8A" w:rsidP="00F84694">
      <w:pPr>
        <w:spacing w:after="0" w:line="480" w:lineRule="auto"/>
        <w:jc w:val="both"/>
        <w:rPr>
          <w:rFonts w:ascii="Arial" w:hAnsi="Arial" w:cs="Arial"/>
          <w:sz w:val="24"/>
          <w:szCs w:val="24"/>
        </w:rPr>
      </w:pPr>
      <w:r>
        <w:rPr>
          <w:rFonts w:ascii="Arial" w:hAnsi="Arial" w:cs="Arial"/>
          <w:sz w:val="24"/>
          <w:szCs w:val="24"/>
        </w:rPr>
        <w:t>Number of New Dwelling Units</w:t>
      </w:r>
      <w:r w:rsidR="00F84694">
        <w:rPr>
          <w:rFonts w:ascii="Arial" w:hAnsi="Arial" w:cs="Arial"/>
          <w:sz w:val="24"/>
          <w:szCs w:val="24"/>
        </w:rPr>
        <w:t>: ______</w:t>
      </w:r>
      <w:r>
        <w:rPr>
          <w:rFonts w:ascii="Arial" w:hAnsi="Arial" w:cs="Arial"/>
          <w:sz w:val="24"/>
          <w:szCs w:val="24"/>
        </w:rPr>
        <w:t>_</w:t>
      </w:r>
      <w:r w:rsidR="00F84694">
        <w:rPr>
          <w:rFonts w:ascii="Arial" w:hAnsi="Arial" w:cs="Arial"/>
          <w:sz w:val="24"/>
          <w:szCs w:val="24"/>
        </w:rPr>
        <w:t xml:space="preserve">___ </w:t>
      </w:r>
      <w:r>
        <w:rPr>
          <w:rFonts w:ascii="Arial" w:hAnsi="Arial" w:cs="Arial"/>
          <w:sz w:val="24"/>
          <w:szCs w:val="24"/>
        </w:rPr>
        <w:t>Total Area of Non-Residential</w:t>
      </w:r>
      <w:r w:rsidR="00A86339">
        <w:rPr>
          <w:rFonts w:ascii="Arial" w:hAnsi="Arial" w:cs="Arial"/>
          <w:sz w:val="24"/>
          <w:szCs w:val="24"/>
        </w:rPr>
        <w:t xml:space="preserve"> Uses</w:t>
      </w:r>
      <w:r>
        <w:rPr>
          <w:rFonts w:ascii="Arial" w:hAnsi="Arial" w:cs="Arial"/>
          <w:sz w:val="24"/>
          <w:szCs w:val="24"/>
        </w:rPr>
        <w:t xml:space="preserve">: </w:t>
      </w:r>
      <w:r w:rsidR="00F84694">
        <w:rPr>
          <w:rFonts w:ascii="Arial" w:hAnsi="Arial" w:cs="Arial"/>
          <w:sz w:val="24"/>
          <w:szCs w:val="24"/>
        </w:rPr>
        <w:t>__________</w:t>
      </w:r>
    </w:p>
    <w:p w14:paraId="594C228F" w14:textId="77777777" w:rsidR="004C7F8A" w:rsidRDefault="004C7F8A"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6293B6DE">
                <wp:simplePos x="0" y="0"/>
                <wp:positionH relativeFrom="column">
                  <wp:posOffset>-119380</wp:posOffset>
                </wp:positionH>
                <wp:positionV relativeFrom="paragraph">
                  <wp:posOffset>379730</wp:posOffset>
                </wp:positionV>
                <wp:extent cx="1860606" cy="341906"/>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06" cy="341906"/>
                        </a:xfrm>
                        <a:prstGeom prst="rect">
                          <a:avLst/>
                        </a:prstGeom>
                        <a:solidFill>
                          <a:srgbClr val="FFFFFF"/>
                        </a:solidFill>
                        <a:ln w="9525">
                          <a:solidFill>
                            <a:schemeClr val="bg1"/>
                          </a:solidFill>
                          <a:miter lim="800000"/>
                          <a:headEnd/>
                          <a:tailEnd/>
                        </a:ln>
                      </wps:spPr>
                      <wps:txbx>
                        <w:txbxContent>
                          <w:p w14:paraId="216A361E" w14:textId="2E55FC72"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377E2D">
                              <w:rPr>
                                <w:noProof/>
                                <w:color w:val="948A54" w:themeColor="background2" w:themeShade="80"/>
                                <w:sz w:val="16"/>
                                <w:szCs w:val="16"/>
                              </w:rPr>
                              <w:t>Current</w:t>
                            </w:r>
                            <w:r w:rsidRPr="002978E1">
                              <w:rPr>
                                <w:noProof/>
                                <w:color w:val="948A54" w:themeColor="background2" w:themeShade="80"/>
                                <w:sz w:val="16"/>
                                <w:szCs w:val="16"/>
                              </w:rPr>
                              <w:t>\</w:t>
                            </w:r>
                            <w:r w:rsidR="00CF19F5">
                              <w:rPr>
                                <w:noProof/>
                                <w:color w:val="948A54" w:themeColor="background2" w:themeShade="80"/>
                                <w:sz w:val="16"/>
                                <w:szCs w:val="16"/>
                              </w:rPr>
                              <w:t>PD Rezone</w:t>
                            </w:r>
                            <w:r w:rsidRPr="002978E1">
                              <w:rPr>
                                <w:noProof/>
                                <w:color w:val="948A54" w:themeColor="background2" w:themeShade="80"/>
                                <w:sz w:val="16"/>
                                <w:szCs w:val="16"/>
                              </w:rPr>
                              <w:t xml:space="preserve"> Petition - 202</w:t>
                            </w:r>
                            <w:r w:rsidR="003D7813">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9.4pt;margin-top:29.9pt;width:146.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" strokecolor="white [3212]">
                <v:textbox>
                  <w:txbxContent>
                    <w:p w14:paraId="216A361E" w14:textId="2E55FC72"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377E2D">
                        <w:rPr>
                          <w:noProof/>
                          <w:color w:val="948A54" w:themeColor="background2" w:themeShade="80"/>
                          <w:sz w:val="16"/>
                          <w:szCs w:val="16"/>
                        </w:rPr>
                        <w:t>Current</w:t>
                      </w:r>
                      <w:r w:rsidRPr="002978E1">
                        <w:rPr>
                          <w:noProof/>
                          <w:color w:val="948A54" w:themeColor="background2" w:themeShade="80"/>
                          <w:sz w:val="16"/>
                          <w:szCs w:val="16"/>
                        </w:rPr>
                        <w:t>\</w:t>
                      </w:r>
                      <w:r w:rsidR="00CF19F5">
                        <w:rPr>
                          <w:noProof/>
                          <w:color w:val="948A54" w:themeColor="background2" w:themeShade="80"/>
                          <w:sz w:val="16"/>
                          <w:szCs w:val="16"/>
                        </w:rPr>
                        <w:t>PD Rezone</w:t>
                      </w:r>
                      <w:r w:rsidRPr="002978E1">
                        <w:rPr>
                          <w:noProof/>
                          <w:color w:val="948A54" w:themeColor="background2" w:themeShade="80"/>
                          <w:sz w:val="16"/>
                          <w:szCs w:val="16"/>
                        </w:rPr>
                        <w:t xml:space="preserve"> Petition - 202</w:t>
                      </w:r>
                      <w:r w:rsidR="003D7813">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p>
    <w:p w14:paraId="387585DA" w14:textId="77777777" w:rsidR="00CD51A3"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2E252" w14:textId="0B7BEF19" w:rsidR="00CD51A3" w:rsidRDefault="00CD51A3" w:rsidP="00CD51A3">
      <w:pPr>
        <w:spacing w:after="0" w:line="480" w:lineRule="auto"/>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14:paraId="3FF8FCEF" w14:textId="77777777" w:rsidR="00CD51A3" w:rsidRDefault="00CD51A3" w:rsidP="00B654FC">
      <w:pPr>
        <w:spacing w:after="0"/>
        <w:jc w:val="both"/>
        <w:rPr>
          <w:rFonts w:ascii="Arial" w:hAnsi="Arial" w:cs="Arial"/>
          <w:sz w:val="24"/>
          <w:szCs w:val="24"/>
        </w:rPr>
      </w:pPr>
    </w:p>
    <w:p w14:paraId="4474B69F" w14:textId="77777777" w:rsidR="00CD51A3" w:rsidRDefault="00CD51A3" w:rsidP="00B654FC">
      <w:pPr>
        <w:spacing w:after="0"/>
        <w:jc w:val="both"/>
        <w:rPr>
          <w:rFonts w:ascii="Arial" w:hAnsi="Arial" w:cs="Arial"/>
          <w:sz w:val="24"/>
          <w:szCs w:val="24"/>
        </w:rPr>
      </w:pPr>
    </w:p>
    <w:p w14:paraId="5255CA10" w14:textId="77777777" w:rsidR="003D7813" w:rsidRDefault="003D7813" w:rsidP="003D7813">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035BB34" w14:textId="77777777" w:rsidR="003D7813" w:rsidRDefault="003D7813" w:rsidP="003D7813">
      <w:pPr>
        <w:spacing w:after="0"/>
        <w:jc w:val="both"/>
        <w:rPr>
          <w:rFonts w:ascii="Arial" w:hAnsi="Arial" w:cs="Arial"/>
          <w:sz w:val="24"/>
          <w:szCs w:val="24"/>
        </w:rPr>
      </w:pPr>
    </w:p>
    <w:p w14:paraId="685B893D" w14:textId="77777777" w:rsidR="003D7813" w:rsidRDefault="003D7813" w:rsidP="003D7813">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1AACD0B7" w14:textId="77777777" w:rsidR="003D7813" w:rsidRDefault="003D7813" w:rsidP="003D7813">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r>
        <w:rPr>
          <w:rFonts w:ascii="Arial" w:hAnsi="Arial" w:cs="Arial"/>
          <w:sz w:val="20"/>
          <w:szCs w:val="20"/>
        </w:rPr>
        <w:tab/>
        <w:t xml:space="preserve">  Signature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72CFB101" w14:textId="77777777" w:rsidR="003D7813" w:rsidRDefault="003D7813" w:rsidP="003D7813">
      <w:pPr>
        <w:spacing w:after="0"/>
        <w:rPr>
          <w:rFonts w:ascii="Arial" w:hAnsi="Arial" w:cs="Arial"/>
          <w:sz w:val="24"/>
          <w:szCs w:val="24"/>
        </w:rPr>
      </w:pPr>
    </w:p>
    <w:p w14:paraId="24C659DE" w14:textId="77777777" w:rsidR="003D7813" w:rsidRDefault="003D7813" w:rsidP="003D7813">
      <w:pPr>
        <w:spacing w:after="0"/>
        <w:rPr>
          <w:rFonts w:ascii="Arial" w:hAnsi="Arial" w:cs="Arial"/>
          <w:sz w:val="24"/>
          <w:szCs w:val="24"/>
        </w:rPr>
      </w:pPr>
    </w:p>
    <w:p w14:paraId="68725FB4" w14:textId="77777777" w:rsidR="003D7813" w:rsidRDefault="003D7813" w:rsidP="003D7813">
      <w:pPr>
        <w:spacing w:after="0"/>
        <w:jc w:val="both"/>
        <w:rPr>
          <w:rFonts w:ascii="Arial" w:hAnsi="Arial" w:cs="Arial"/>
          <w:sz w:val="24"/>
          <w:szCs w:val="24"/>
        </w:rPr>
      </w:pPr>
    </w:p>
    <w:p w14:paraId="06CE763A" w14:textId="3914BDE8" w:rsidR="003D7813" w:rsidRDefault="003D7813" w:rsidP="003D7813">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454040C5" wp14:editId="53A697A7">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663C62"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399A4FE2" w14:textId="77777777" w:rsidR="003D7813" w:rsidRDefault="003D7813" w:rsidP="003D7813">
      <w:pPr>
        <w:spacing w:after="0"/>
        <w:jc w:val="both"/>
        <w:rPr>
          <w:rFonts w:ascii="Arial" w:hAnsi="Arial" w:cs="Arial"/>
          <w:sz w:val="24"/>
          <w:szCs w:val="24"/>
        </w:rPr>
      </w:pPr>
    </w:p>
    <w:p w14:paraId="6FF76F82" w14:textId="77777777" w:rsidR="003D7813" w:rsidRDefault="003D7813" w:rsidP="003D7813">
      <w:pPr>
        <w:spacing w:after="0"/>
        <w:jc w:val="both"/>
        <w:rPr>
          <w:rFonts w:ascii="Arial" w:hAnsi="Arial" w:cs="Arial"/>
          <w:sz w:val="24"/>
          <w:szCs w:val="24"/>
        </w:rPr>
      </w:pPr>
    </w:p>
    <w:p w14:paraId="027DC956" w14:textId="77777777" w:rsidR="003D7813" w:rsidRDefault="003D7813" w:rsidP="003D7813">
      <w:pPr>
        <w:spacing w:after="0"/>
        <w:jc w:val="both"/>
        <w:rPr>
          <w:rFonts w:ascii="Arial" w:hAnsi="Arial" w:cs="Arial"/>
          <w:sz w:val="24"/>
          <w:szCs w:val="24"/>
        </w:rPr>
      </w:pPr>
      <w:r>
        <w:rPr>
          <w:rFonts w:ascii="Arial" w:hAnsi="Arial" w:cs="Arial"/>
          <w:sz w:val="24"/>
          <w:szCs w:val="24"/>
        </w:rPr>
        <w:t>In signing below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2EA1AC81" w14:textId="77777777" w:rsidR="003D7813" w:rsidRDefault="003D7813" w:rsidP="003D7813">
      <w:pPr>
        <w:spacing w:after="0"/>
        <w:jc w:val="both"/>
        <w:rPr>
          <w:rFonts w:ascii="Arial" w:hAnsi="Arial" w:cs="Arial"/>
          <w:sz w:val="24"/>
          <w:szCs w:val="24"/>
        </w:rPr>
      </w:pPr>
    </w:p>
    <w:p w14:paraId="0B63968D" w14:textId="77777777" w:rsidR="003D7813" w:rsidRDefault="003D7813" w:rsidP="003D7813">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069366DC" w14:textId="77777777" w:rsidR="003D7813" w:rsidRDefault="003D7813" w:rsidP="003D7813">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FDDABE9" w14:textId="77777777" w:rsidR="003D7813" w:rsidRDefault="003D7813" w:rsidP="003D7813">
      <w:pPr>
        <w:spacing w:after="0"/>
        <w:jc w:val="both"/>
        <w:rPr>
          <w:rFonts w:ascii="Arial" w:hAnsi="Arial" w:cs="Arial"/>
          <w:sz w:val="24"/>
          <w:szCs w:val="24"/>
        </w:rPr>
      </w:pPr>
    </w:p>
    <w:p w14:paraId="5618E701" w14:textId="77777777" w:rsidR="003D7813" w:rsidRDefault="003D7813" w:rsidP="003D7813">
      <w:pPr>
        <w:spacing w:after="0"/>
        <w:jc w:val="both"/>
        <w:rPr>
          <w:rFonts w:ascii="Arial" w:hAnsi="Arial" w:cs="Arial"/>
          <w:sz w:val="24"/>
          <w:szCs w:val="24"/>
        </w:rPr>
      </w:pPr>
    </w:p>
    <w:p w14:paraId="1462F7A5" w14:textId="239F129E" w:rsidR="003D7813" w:rsidRDefault="003D7813" w:rsidP="003D7813">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4D019FA1" wp14:editId="586B3362">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FBFBFD"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33C32618" w14:textId="77777777" w:rsidR="003D7813" w:rsidRDefault="003D7813" w:rsidP="003D7813">
      <w:pPr>
        <w:spacing w:after="0"/>
        <w:jc w:val="both"/>
        <w:rPr>
          <w:rFonts w:ascii="Arial" w:hAnsi="Arial" w:cs="Arial"/>
          <w:sz w:val="24"/>
          <w:szCs w:val="24"/>
        </w:rPr>
      </w:pPr>
    </w:p>
    <w:p w14:paraId="6099468D" w14:textId="77777777" w:rsidR="003D7813" w:rsidRDefault="003D7813" w:rsidP="003D7813">
      <w:pPr>
        <w:spacing w:after="0"/>
        <w:jc w:val="both"/>
        <w:rPr>
          <w:rFonts w:ascii="Arial" w:hAnsi="Arial" w:cs="Arial"/>
          <w:sz w:val="24"/>
          <w:szCs w:val="24"/>
        </w:rPr>
      </w:pPr>
    </w:p>
    <w:p w14:paraId="73347546" w14:textId="77777777" w:rsidR="003D7813" w:rsidRDefault="003D7813" w:rsidP="003D7813">
      <w:pPr>
        <w:spacing w:after="0"/>
        <w:jc w:val="both"/>
        <w:rPr>
          <w:rFonts w:ascii="Arial" w:hAnsi="Arial" w:cs="Arial"/>
          <w:sz w:val="24"/>
          <w:szCs w:val="24"/>
        </w:rPr>
      </w:pPr>
    </w:p>
    <w:p w14:paraId="3E83E768" w14:textId="77777777" w:rsidR="003D7813" w:rsidRDefault="003D7813" w:rsidP="003D7813">
      <w:pPr>
        <w:spacing w:after="0"/>
        <w:jc w:val="both"/>
        <w:rPr>
          <w:rFonts w:ascii="Arial" w:hAnsi="Arial" w:cs="Arial"/>
          <w:sz w:val="24"/>
          <w:szCs w:val="24"/>
        </w:rPr>
      </w:pPr>
      <w:r>
        <w:rPr>
          <w:rFonts w:ascii="Arial" w:hAnsi="Arial" w:cs="Arial"/>
          <w:sz w:val="24"/>
          <w:szCs w:val="24"/>
        </w:rPr>
        <w:t>In signing below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55146B0" w14:textId="77777777" w:rsidR="003D7813" w:rsidRDefault="003D7813" w:rsidP="003D7813">
      <w:pPr>
        <w:spacing w:after="0"/>
        <w:jc w:val="both"/>
        <w:rPr>
          <w:rFonts w:ascii="Arial" w:hAnsi="Arial" w:cs="Arial"/>
          <w:sz w:val="24"/>
          <w:szCs w:val="24"/>
        </w:rPr>
      </w:pPr>
    </w:p>
    <w:p w14:paraId="7A11B9D5" w14:textId="77777777" w:rsidR="003D7813" w:rsidRDefault="003D7813" w:rsidP="003D7813">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15130FCD" w14:textId="77777777" w:rsidR="003D7813" w:rsidRDefault="003D7813" w:rsidP="003D7813">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751E2D9" w14:textId="77777777" w:rsidR="003D7813" w:rsidRDefault="003D7813" w:rsidP="003D7813">
      <w:pPr>
        <w:spacing w:after="0" w:line="240" w:lineRule="auto"/>
        <w:jc w:val="both"/>
        <w:rPr>
          <w:rFonts w:ascii="Arial" w:hAnsi="Arial" w:cs="Arial"/>
          <w:sz w:val="24"/>
          <w:szCs w:val="24"/>
        </w:rPr>
      </w:pPr>
    </w:p>
    <w:p w14:paraId="3B785B3A" w14:textId="77777777" w:rsidR="003D7813" w:rsidRDefault="003D7813" w:rsidP="003D7813">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52130D93" w14:textId="2CA1ABF7"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9834E" w14:textId="26D482AB" w:rsidR="00AE1402" w:rsidRDefault="006C4E7C" w:rsidP="001D356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5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w:t>
      </w:r>
      <w:r w:rsidR="008B3858">
        <w:rPr>
          <w:rFonts w:ascii="Arial" w:hAnsi="Arial" w:cs="Arial"/>
          <w:sz w:val="24"/>
          <w:szCs w:val="24"/>
        </w:rPr>
        <w:t>___________________________________________________________________________</w:t>
      </w:r>
    </w:p>
    <w:p w14:paraId="6F0B559A" w14:textId="514EDDA0" w:rsidR="00AE1402" w:rsidRPr="004B4464" w:rsidRDefault="00AE1402"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 xml:space="preserve">Land Development Code </w:t>
      </w:r>
    </w:p>
    <w:p w14:paraId="05AB76DA" w14:textId="77777777" w:rsidR="00B528A2" w:rsidRDefault="00B528A2" w:rsidP="00B528A2">
      <w:pPr>
        <w:spacing w:after="0" w:line="240" w:lineRule="auto"/>
        <w:jc w:val="both"/>
        <w:rPr>
          <w:rFonts w:ascii="Arial" w:hAnsi="Arial" w:cs="Arial"/>
          <w:sz w:val="24"/>
          <w:szCs w:val="24"/>
        </w:rPr>
      </w:pPr>
      <w:r w:rsidRPr="00F4332B">
        <w:rPr>
          <w:rFonts w:ascii="Arial" w:hAnsi="Arial" w:cs="Arial"/>
          <w:sz w:val="24"/>
          <w:szCs w:val="24"/>
        </w:rPr>
        <w:t xml:space="preserve">Section </w:t>
      </w:r>
      <w:r>
        <w:rPr>
          <w:rFonts w:ascii="Arial" w:hAnsi="Arial" w:cs="Arial"/>
          <w:sz w:val="24"/>
          <w:szCs w:val="24"/>
        </w:rPr>
        <w:t>46-32(d)</w:t>
      </w:r>
      <w:r w:rsidRPr="00F4332B">
        <w:rPr>
          <w:rFonts w:ascii="Arial" w:hAnsi="Arial" w:cs="Arial"/>
          <w:sz w:val="24"/>
          <w:szCs w:val="24"/>
        </w:rPr>
        <w:t xml:space="preserve"> of the City of Naples Land Development Code provides the</w:t>
      </w:r>
      <w:r>
        <w:rPr>
          <w:rFonts w:ascii="Arial" w:hAnsi="Arial" w:cs="Arial"/>
          <w:sz w:val="24"/>
          <w:szCs w:val="24"/>
        </w:rPr>
        <w:t xml:space="preserve"> standards for consideration of a change in zoning. At the quasi-judicial hearing and as part of the following application, the petitioner has the burden of proving by competent, substantial evidence that the following standard has been met. </w:t>
      </w:r>
    </w:p>
    <w:p w14:paraId="1DFB47EA" w14:textId="77777777" w:rsidR="00B528A2" w:rsidRDefault="00B528A2" w:rsidP="00B528A2">
      <w:pPr>
        <w:spacing w:after="0" w:line="240" w:lineRule="auto"/>
        <w:jc w:val="both"/>
        <w:rPr>
          <w:rFonts w:ascii="Arial" w:hAnsi="Arial" w:cs="Arial"/>
          <w:sz w:val="24"/>
          <w:szCs w:val="24"/>
        </w:rPr>
      </w:pPr>
    </w:p>
    <w:p w14:paraId="4C0290C2" w14:textId="77777777" w:rsidR="00B528A2" w:rsidRPr="00F4332B" w:rsidRDefault="00B528A2" w:rsidP="00B528A2">
      <w:pPr>
        <w:spacing w:after="0" w:line="240" w:lineRule="auto"/>
        <w:jc w:val="both"/>
        <w:rPr>
          <w:rFonts w:ascii="Arial" w:hAnsi="Arial" w:cs="Arial"/>
          <w:sz w:val="20"/>
          <w:szCs w:val="20"/>
        </w:rPr>
      </w:pPr>
    </w:p>
    <w:p w14:paraId="19783786" w14:textId="7A74E798" w:rsidR="00B528A2" w:rsidRPr="00B528A2" w:rsidRDefault="00B528A2" w:rsidP="00B528A2">
      <w:pPr>
        <w:pStyle w:val="ListParagraph"/>
        <w:numPr>
          <w:ilvl w:val="0"/>
          <w:numId w:val="33"/>
        </w:numPr>
        <w:spacing w:after="0"/>
        <w:jc w:val="both"/>
        <w:rPr>
          <w:rFonts w:ascii="Arial" w:hAnsi="Arial" w:cs="Arial"/>
          <w:bCs/>
          <w:sz w:val="24"/>
          <w:szCs w:val="24"/>
        </w:rPr>
      </w:pPr>
      <w:r w:rsidRPr="00B528A2">
        <w:rPr>
          <w:rFonts w:ascii="Arial" w:hAnsi="Arial" w:cs="Arial"/>
          <w:bCs/>
          <w:sz w:val="24"/>
          <w:szCs w:val="24"/>
        </w:rPr>
        <w:t xml:space="preserve">Except where the proposal for the rezoning of property involves an extension of an existing district boundary, no change in the zoning classification of land shall be considered which involves less than five acres of land, except for the “C” Conservation zone district, in which the subject property is not required to have street frontage, and the “PS” Public Service zone district, in which the subject property may have a minimum lot of 30,000 square feet and minimum lot width of 150 feet. </w:t>
      </w:r>
    </w:p>
    <w:p w14:paraId="33F6C960" w14:textId="77777777" w:rsidR="00B528A2" w:rsidRDefault="00B528A2" w:rsidP="00B528A2">
      <w:pPr>
        <w:spacing w:after="0" w:line="480" w:lineRule="auto"/>
        <w:ind w:left="720"/>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____________________________________________________________________________</w:t>
      </w:r>
      <w:r w:rsidRPr="00F4332B">
        <w:rPr>
          <w:rFonts w:ascii="Arial" w:hAnsi="Arial" w:cs="Arial"/>
        </w:rPr>
        <w:t>____________________________________________________________________________</w:t>
      </w:r>
    </w:p>
    <w:p w14:paraId="1D983C79" w14:textId="77777777" w:rsidR="00B528A2" w:rsidRDefault="00B528A2" w:rsidP="00B528A2">
      <w:pPr>
        <w:spacing w:after="0" w:line="480" w:lineRule="auto"/>
        <w:ind w:left="720"/>
        <w:jc w:val="both"/>
        <w:rPr>
          <w:rFonts w:ascii="Arial" w:hAnsi="Arial" w:cs="Arial"/>
        </w:rPr>
      </w:pPr>
      <w:r w:rsidRPr="00F4332B">
        <w:rPr>
          <w:rFonts w:ascii="Arial" w:hAnsi="Arial" w:cs="Arial"/>
        </w:rPr>
        <w:t>____________________________________________________________________________</w:t>
      </w:r>
      <w:r>
        <w:rPr>
          <w:rFonts w:ascii="Arial" w:hAnsi="Arial" w:cs="Arial"/>
        </w:rPr>
        <w:t>____________________________________________________________________________</w:t>
      </w:r>
      <w:r w:rsidRPr="00F4332B">
        <w:rPr>
          <w:rFonts w:ascii="Arial" w:hAnsi="Arial" w:cs="Arial"/>
        </w:rPr>
        <w:t>____________________________________________________________________________</w:t>
      </w:r>
    </w:p>
    <w:p w14:paraId="687CF8FE" w14:textId="77777777" w:rsidR="00B528A2" w:rsidRDefault="00B528A2" w:rsidP="00B654FC">
      <w:pPr>
        <w:spacing w:after="0" w:line="240" w:lineRule="auto"/>
        <w:jc w:val="both"/>
        <w:rPr>
          <w:rFonts w:ascii="Arial" w:hAnsi="Arial" w:cs="Arial"/>
          <w:sz w:val="24"/>
          <w:szCs w:val="24"/>
        </w:rPr>
      </w:pPr>
    </w:p>
    <w:p w14:paraId="79EAC5F5" w14:textId="28693E04" w:rsidR="00B654FC" w:rsidRDefault="0048279A" w:rsidP="00B654FC">
      <w:pPr>
        <w:spacing w:after="0" w:line="240" w:lineRule="auto"/>
        <w:jc w:val="both"/>
        <w:rPr>
          <w:rFonts w:ascii="Arial" w:hAnsi="Arial" w:cs="Arial"/>
          <w:sz w:val="24"/>
          <w:szCs w:val="24"/>
        </w:rPr>
      </w:pPr>
      <w:r w:rsidRPr="00F4332B">
        <w:rPr>
          <w:rFonts w:ascii="Arial" w:hAnsi="Arial" w:cs="Arial"/>
          <w:sz w:val="24"/>
          <w:szCs w:val="24"/>
        </w:rPr>
        <w:t xml:space="preserve">Section </w:t>
      </w:r>
      <w:r w:rsidR="001805BA">
        <w:rPr>
          <w:rFonts w:ascii="Arial" w:hAnsi="Arial" w:cs="Arial"/>
          <w:sz w:val="24"/>
          <w:szCs w:val="24"/>
        </w:rPr>
        <w:t>58</w:t>
      </w:r>
      <w:r w:rsidR="00D61140">
        <w:rPr>
          <w:rFonts w:ascii="Arial" w:hAnsi="Arial" w:cs="Arial"/>
          <w:sz w:val="24"/>
          <w:szCs w:val="24"/>
        </w:rPr>
        <w:t>-</w:t>
      </w:r>
      <w:r w:rsidR="001805BA">
        <w:rPr>
          <w:rFonts w:ascii="Arial" w:hAnsi="Arial" w:cs="Arial"/>
          <w:sz w:val="24"/>
          <w:szCs w:val="24"/>
        </w:rPr>
        <w:t>805</w:t>
      </w:r>
      <w:r w:rsidR="003E4E7F" w:rsidRPr="00F4332B">
        <w:rPr>
          <w:rFonts w:ascii="Arial" w:hAnsi="Arial" w:cs="Arial"/>
          <w:sz w:val="24"/>
          <w:szCs w:val="24"/>
        </w:rPr>
        <w:t xml:space="preserve"> </w:t>
      </w:r>
      <w:r w:rsidRPr="00F4332B">
        <w:rPr>
          <w:rFonts w:ascii="Arial" w:hAnsi="Arial" w:cs="Arial"/>
          <w:sz w:val="24"/>
          <w:szCs w:val="24"/>
        </w:rPr>
        <w:t>of the</w:t>
      </w:r>
      <w:r w:rsidR="00DB043C" w:rsidRPr="00F4332B">
        <w:rPr>
          <w:rFonts w:ascii="Arial" w:hAnsi="Arial" w:cs="Arial"/>
          <w:sz w:val="24"/>
          <w:szCs w:val="24"/>
        </w:rPr>
        <w:t xml:space="preserve"> City of Naples</w:t>
      </w:r>
      <w:r w:rsidRPr="00F4332B">
        <w:rPr>
          <w:rFonts w:ascii="Arial" w:hAnsi="Arial" w:cs="Arial"/>
          <w:sz w:val="24"/>
          <w:szCs w:val="24"/>
        </w:rPr>
        <w:t xml:space="preserve"> Land Development Code provides the</w:t>
      </w:r>
      <w:r w:rsidR="00D61140">
        <w:rPr>
          <w:rFonts w:ascii="Arial" w:hAnsi="Arial" w:cs="Arial"/>
          <w:sz w:val="24"/>
          <w:szCs w:val="24"/>
        </w:rPr>
        <w:t xml:space="preserve"> criteria considered for approval of a </w:t>
      </w:r>
      <w:r w:rsidR="001805BA">
        <w:rPr>
          <w:rFonts w:ascii="Arial" w:hAnsi="Arial" w:cs="Arial"/>
          <w:sz w:val="24"/>
          <w:szCs w:val="24"/>
        </w:rPr>
        <w:t>Rezone to Plann</w:t>
      </w:r>
      <w:r w:rsidR="00201461">
        <w:rPr>
          <w:rFonts w:ascii="Arial" w:hAnsi="Arial" w:cs="Arial"/>
          <w:sz w:val="24"/>
          <w:szCs w:val="24"/>
        </w:rPr>
        <w:t xml:space="preserve">ed Development </w:t>
      </w:r>
      <w:r w:rsidR="00CD51A3">
        <w:rPr>
          <w:rFonts w:ascii="Arial" w:hAnsi="Arial" w:cs="Arial"/>
          <w:sz w:val="24"/>
          <w:szCs w:val="24"/>
        </w:rPr>
        <w:t xml:space="preserve">petition </w:t>
      </w:r>
      <w:r w:rsidR="003E4E7F" w:rsidRPr="00F4332B">
        <w:rPr>
          <w:rFonts w:ascii="Arial" w:hAnsi="Arial" w:cs="Arial"/>
          <w:sz w:val="24"/>
          <w:szCs w:val="24"/>
        </w:rPr>
        <w:t xml:space="preserve">in </w:t>
      </w:r>
      <w:r w:rsidR="009D1D9B" w:rsidRPr="00F4332B">
        <w:rPr>
          <w:rFonts w:ascii="Arial" w:hAnsi="Arial" w:cs="Arial"/>
          <w:sz w:val="24"/>
          <w:szCs w:val="24"/>
        </w:rPr>
        <w:t>the City</w:t>
      </w:r>
      <w:r w:rsidR="00D61140">
        <w:rPr>
          <w:rFonts w:ascii="Arial" w:hAnsi="Arial" w:cs="Arial"/>
          <w:sz w:val="24"/>
          <w:szCs w:val="24"/>
        </w:rPr>
        <w:t xml:space="preserve">. At the quasi-judicial hearing and as part of the following application, the petitioner has the burden of proving by competent, substantial evidence that the following criteria have been met. </w:t>
      </w:r>
      <w:r w:rsidR="00201461">
        <w:rPr>
          <w:rFonts w:ascii="Arial" w:hAnsi="Arial" w:cs="Arial"/>
          <w:sz w:val="24"/>
          <w:szCs w:val="24"/>
        </w:rPr>
        <w:t xml:space="preserve">In their analysis of the </w:t>
      </w:r>
      <w:r w:rsidR="00CD51A3">
        <w:rPr>
          <w:rFonts w:ascii="Arial" w:hAnsi="Arial" w:cs="Arial"/>
          <w:sz w:val="24"/>
          <w:szCs w:val="24"/>
        </w:rPr>
        <w:t>R</w:t>
      </w:r>
      <w:r w:rsidR="00201461">
        <w:rPr>
          <w:rFonts w:ascii="Arial" w:hAnsi="Arial" w:cs="Arial"/>
          <w:sz w:val="24"/>
          <w:szCs w:val="24"/>
        </w:rPr>
        <w:t xml:space="preserve">ezone petition and the proposed development plan submitted pursuant to this division, and prior to official action recommending in favor of or approving the petition and plan, the Planning Advisory Board and City Council shall ensure that the following standards and conditions are met and shall deny the request if the following standards are not met. </w:t>
      </w:r>
    </w:p>
    <w:p w14:paraId="238D215F" w14:textId="77777777" w:rsidR="00201461" w:rsidRDefault="00201461" w:rsidP="00B654FC">
      <w:pPr>
        <w:spacing w:after="0" w:line="240" w:lineRule="auto"/>
        <w:jc w:val="both"/>
        <w:rPr>
          <w:rFonts w:ascii="Arial" w:hAnsi="Arial" w:cs="Arial"/>
          <w:sz w:val="24"/>
          <w:szCs w:val="24"/>
        </w:rPr>
      </w:pPr>
    </w:p>
    <w:p w14:paraId="65C34309" w14:textId="77777777" w:rsidR="00B654FC" w:rsidRPr="00F4332B" w:rsidRDefault="00B654FC" w:rsidP="00B654FC">
      <w:pPr>
        <w:spacing w:after="0" w:line="240" w:lineRule="auto"/>
        <w:jc w:val="both"/>
        <w:rPr>
          <w:rFonts w:ascii="Arial" w:hAnsi="Arial" w:cs="Arial"/>
          <w:sz w:val="20"/>
          <w:szCs w:val="20"/>
        </w:rPr>
      </w:pPr>
    </w:p>
    <w:p w14:paraId="4C6AF622" w14:textId="2021E3AF" w:rsidR="00201461" w:rsidRPr="00F4332B" w:rsidRDefault="00201461"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Land uses within the development shall be appropriate in their proposed location, in their relationships to each other, and in their relationship with uses and activities on adjacent and nearby properties.</w:t>
      </w:r>
      <w:r w:rsidR="00EE62C4">
        <w:rPr>
          <w:rFonts w:ascii="Arial" w:hAnsi="Arial" w:cs="Arial"/>
          <w:bCs/>
          <w:sz w:val="24"/>
          <w:szCs w:val="24"/>
        </w:rPr>
        <w:t xml:space="preserve"> The district shall be sensitive to surrounding land uses and the natural environment. </w:t>
      </w:r>
    </w:p>
    <w:p w14:paraId="3E7154B0" w14:textId="4B967110" w:rsidR="00201461" w:rsidRDefault="00201461" w:rsidP="00EE62C4">
      <w:pPr>
        <w:spacing w:after="0" w:line="480" w:lineRule="auto"/>
        <w:ind w:left="1080"/>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w:t>
      </w:r>
    </w:p>
    <w:p w14:paraId="191739A7" w14:textId="61039FD8" w:rsidR="00201461" w:rsidRDefault="00201461" w:rsidP="00EE62C4">
      <w:pPr>
        <w:spacing w:after="0" w:line="480" w:lineRule="auto"/>
        <w:ind w:left="1080"/>
        <w:jc w:val="both"/>
        <w:rPr>
          <w:rFonts w:ascii="Arial" w:hAnsi="Arial" w:cs="Arial"/>
        </w:rPr>
      </w:pPr>
      <w:r w:rsidRPr="00F4332B">
        <w:rPr>
          <w:rFonts w:ascii="Arial" w:hAnsi="Arial" w:cs="Arial"/>
        </w:rPr>
        <w:lastRenderedPageBreak/>
        <w:t>____________________________________________________________________________</w:t>
      </w:r>
      <w:r>
        <w:rPr>
          <w:rFonts w:ascii="Arial" w:hAnsi="Arial" w:cs="Arial"/>
        </w:rPr>
        <w:t>______________________________________________________________________</w:t>
      </w:r>
      <w:r w:rsidR="00EE62C4">
        <w:rPr>
          <w:rFonts w:ascii="Arial" w:hAnsi="Arial" w:cs="Arial"/>
        </w:rPr>
        <w:t>_________________________________________________________________________</w:t>
      </w:r>
    </w:p>
    <w:p w14:paraId="4EE60485" w14:textId="5EBDA81D" w:rsidR="00201461" w:rsidRDefault="00201461"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 xml:space="preserve">The development shall comply with </w:t>
      </w:r>
      <w:r w:rsidR="00EE62C4">
        <w:rPr>
          <w:rFonts w:ascii="Arial" w:hAnsi="Arial" w:cs="Arial"/>
          <w:bCs/>
          <w:sz w:val="24"/>
          <w:szCs w:val="24"/>
        </w:rPr>
        <w:t xml:space="preserve">the comprehensive plan, as well as all </w:t>
      </w:r>
      <w:r>
        <w:rPr>
          <w:rFonts w:ascii="Arial" w:hAnsi="Arial" w:cs="Arial"/>
          <w:bCs/>
          <w:sz w:val="24"/>
          <w:szCs w:val="24"/>
        </w:rPr>
        <w:t xml:space="preserve">applicable city plans and planning polices, and shall have a beneficial effect both upon the area of the city in which it is proposed to be established and upon the city as a whole. </w:t>
      </w:r>
    </w:p>
    <w:p w14:paraId="41941A0F"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2CE75427" w14:textId="32BEC052"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p>
    <w:p w14:paraId="2737DE94" w14:textId="2DACB4A6" w:rsidR="00EE62C4" w:rsidRDefault="00EE62C4"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 xml:space="preserve">The applicant has demonstrated that the development standards within the proposed Planned Development, where different from those in the underlying zoning district, are necessary to achieve the goals of the project and comply with these standards and will result in a development that is more beneficial to the community than could be achieved through the underlying zoning. </w:t>
      </w:r>
    </w:p>
    <w:p w14:paraId="398472C3"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29337C28" w14:textId="4878B30C"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p>
    <w:p w14:paraId="559B1514" w14:textId="77777777" w:rsidR="00EE62C4" w:rsidRDefault="00EE62C4" w:rsidP="00EE62C4">
      <w:pPr>
        <w:pStyle w:val="ListParagraph"/>
        <w:spacing w:after="0"/>
        <w:ind w:left="1080"/>
        <w:jc w:val="both"/>
        <w:rPr>
          <w:rFonts w:ascii="Arial" w:hAnsi="Arial" w:cs="Arial"/>
          <w:bCs/>
          <w:sz w:val="24"/>
          <w:szCs w:val="24"/>
        </w:rPr>
      </w:pPr>
    </w:p>
    <w:p w14:paraId="67E51769" w14:textId="77777777" w:rsidR="00EE62C4" w:rsidRDefault="00201461"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The total land area within the development and the area devoted to each functional portion of the development shall be adequate to serve its intended purpose.</w:t>
      </w:r>
    </w:p>
    <w:p w14:paraId="5AC00D01"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5D1BCBA5" w14:textId="608376E5" w:rsidR="00201461"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r w:rsidR="00201461" w:rsidRPr="00EE62C4">
        <w:rPr>
          <w:rFonts w:ascii="Arial" w:hAnsi="Arial" w:cs="Arial"/>
          <w:bCs/>
          <w:sz w:val="24"/>
          <w:szCs w:val="24"/>
        </w:rPr>
        <w:t xml:space="preserve"> </w:t>
      </w:r>
    </w:p>
    <w:p w14:paraId="0399C986" w14:textId="627EA660" w:rsidR="00201461" w:rsidRDefault="00201461"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Streets, utilities, drainage facilities, recreation areas, building heights, sizes</w:t>
      </w:r>
      <w:r w:rsidR="00CD51A3">
        <w:rPr>
          <w:rFonts w:ascii="Arial" w:hAnsi="Arial" w:cs="Arial"/>
          <w:bCs/>
          <w:sz w:val="24"/>
          <w:szCs w:val="24"/>
        </w:rPr>
        <w:t>,</w:t>
      </w:r>
      <w:r>
        <w:rPr>
          <w:rFonts w:ascii="Arial" w:hAnsi="Arial" w:cs="Arial"/>
          <w:bCs/>
          <w:sz w:val="24"/>
          <w:szCs w:val="24"/>
        </w:rPr>
        <w:t xml:space="preserve"> and yards, and vehicular parking and loading facilities shall be appropriate for the </w:t>
      </w:r>
      <w:r>
        <w:rPr>
          <w:rFonts w:ascii="Arial" w:hAnsi="Arial" w:cs="Arial"/>
          <w:bCs/>
          <w:sz w:val="24"/>
          <w:szCs w:val="24"/>
        </w:rPr>
        <w:lastRenderedPageBreak/>
        <w:t xml:space="preserve">particular use involved, and shall equal or exceed the level of design and construction quality </w:t>
      </w:r>
      <w:r w:rsidR="00EE62C4">
        <w:rPr>
          <w:rFonts w:ascii="Arial" w:hAnsi="Arial" w:cs="Arial"/>
          <w:bCs/>
          <w:sz w:val="24"/>
          <w:szCs w:val="24"/>
        </w:rPr>
        <w:t xml:space="preserve">and quantity </w:t>
      </w:r>
      <w:r>
        <w:rPr>
          <w:rFonts w:ascii="Arial" w:hAnsi="Arial" w:cs="Arial"/>
          <w:bCs/>
          <w:sz w:val="24"/>
          <w:szCs w:val="24"/>
        </w:rPr>
        <w:t xml:space="preserve">required of similar land development elsewhere in the city. </w:t>
      </w:r>
    </w:p>
    <w:p w14:paraId="2EF08048"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2FC18AA4" w14:textId="0F57F67C"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p>
    <w:p w14:paraId="41CD1AF1" w14:textId="23795026" w:rsidR="00201461" w:rsidRDefault="00201461"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 xml:space="preserve">Visual character and community amenities shall be equal or better in quality than that required by standard zoning districts for similar development. </w:t>
      </w:r>
    </w:p>
    <w:p w14:paraId="4B106368"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0004968E" w14:textId="464A9A3E"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p>
    <w:p w14:paraId="34C69D1D" w14:textId="21C12416" w:rsidR="00201461" w:rsidRDefault="00EE62C4"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A minimum of 10 percent of o</w:t>
      </w:r>
      <w:r w:rsidR="00201461">
        <w:rPr>
          <w:rFonts w:ascii="Arial" w:hAnsi="Arial" w:cs="Arial"/>
          <w:bCs/>
          <w:sz w:val="24"/>
          <w:szCs w:val="24"/>
        </w:rPr>
        <w:t xml:space="preserve">pen space </w:t>
      </w:r>
      <w:r>
        <w:rPr>
          <w:rFonts w:ascii="Arial" w:hAnsi="Arial" w:cs="Arial"/>
          <w:bCs/>
          <w:sz w:val="24"/>
          <w:szCs w:val="24"/>
        </w:rPr>
        <w:t xml:space="preserve">and green space </w:t>
      </w:r>
      <w:r w:rsidR="00201461">
        <w:rPr>
          <w:rFonts w:ascii="Arial" w:hAnsi="Arial" w:cs="Arial"/>
          <w:bCs/>
          <w:sz w:val="24"/>
          <w:szCs w:val="24"/>
        </w:rPr>
        <w:t>shall be</w:t>
      </w:r>
      <w:r>
        <w:rPr>
          <w:rFonts w:ascii="Arial" w:hAnsi="Arial" w:cs="Arial"/>
          <w:bCs/>
          <w:sz w:val="24"/>
          <w:szCs w:val="24"/>
        </w:rPr>
        <w:t xml:space="preserve"> provided that is contiguous, meaningful and the maximum achievable</w:t>
      </w:r>
      <w:r w:rsidR="00201461">
        <w:rPr>
          <w:rFonts w:ascii="Arial" w:hAnsi="Arial" w:cs="Arial"/>
          <w:bCs/>
          <w:sz w:val="24"/>
          <w:szCs w:val="24"/>
        </w:rPr>
        <w:t xml:space="preserve"> for the type of development and the population densities proposed.</w:t>
      </w:r>
    </w:p>
    <w:p w14:paraId="45C7DFD5"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09921F4F" w14:textId="6FF97055"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p>
    <w:p w14:paraId="7CA540CF" w14:textId="763FFBA9" w:rsidR="00201461" w:rsidRDefault="00B27C6B"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 xml:space="preserve">Areas proposed for common ownership shall be subject to a reliable and continuing maintenance guarantee. </w:t>
      </w:r>
    </w:p>
    <w:p w14:paraId="032EEAD9"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0FA68AFE" w14:textId="3CD3D30B"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p>
    <w:p w14:paraId="62F0FB2D" w14:textId="5B39C365" w:rsidR="00EE62C4" w:rsidRDefault="00B27C6B"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lastRenderedPageBreak/>
        <w:t xml:space="preserve">In cases of development which are to be constructed in several units, the proposed units shall be shown on the overall development plan. The proposed construction units shall individually comply with the standards set forth in this section in order that, if for any reason construction ceases prior to completion of the entire planned development, the resulting partially complete project will adequately serve its purchasers and occupants and will not cause a general public problem. </w:t>
      </w:r>
    </w:p>
    <w:p w14:paraId="5E3B779F"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5209D4F4" w14:textId="1CCE0D8F"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p>
    <w:p w14:paraId="0D2F654B" w14:textId="730DECAC" w:rsidR="00EE62C4" w:rsidRDefault="00EE62C4" w:rsidP="00EE62C4">
      <w:pPr>
        <w:pStyle w:val="ListParagraph"/>
        <w:numPr>
          <w:ilvl w:val="0"/>
          <w:numId w:val="22"/>
        </w:numPr>
        <w:spacing w:after="0"/>
        <w:ind w:hanging="720"/>
        <w:jc w:val="both"/>
        <w:rPr>
          <w:rFonts w:ascii="Arial" w:hAnsi="Arial" w:cs="Arial"/>
          <w:bCs/>
          <w:sz w:val="24"/>
          <w:szCs w:val="24"/>
        </w:rPr>
      </w:pPr>
      <w:r>
        <w:rPr>
          <w:rFonts w:ascii="Arial" w:hAnsi="Arial" w:cs="Arial"/>
          <w:bCs/>
          <w:sz w:val="24"/>
          <w:szCs w:val="24"/>
        </w:rPr>
        <w:t xml:space="preserve">All instances where the proposed PD varies from the underlying zoning regulations shall be clearly delineated in the application. </w:t>
      </w:r>
    </w:p>
    <w:p w14:paraId="6B978293" w14:textId="77777777"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p>
    <w:p w14:paraId="2E79371E" w14:textId="4D00670A" w:rsidR="00EE62C4" w:rsidRPr="00EE62C4" w:rsidRDefault="00EE62C4" w:rsidP="00EE62C4">
      <w:pPr>
        <w:pStyle w:val="ListParagraph"/>
        <w:spacing w:after="0" w:line="480" w:lineRule="auto"/>
        <w:ind w:left="1080"/>
        <w:jc w:val="both"/>
        <w:rPr>
          <w:rFonts w:ascii="Arial" w:hAnsi="Arial" w:cs="Arial"/>
        </w:rPr>
      </w:pPr>
      <w:r w:rsidRPr="00EE62C4">
        <w:rPr>
          <w:rFonts w:ascii="Arial" w:hAnsi="Arial" w:cs="Arial"/>
        </w:rPr>
        <w:t>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w:t>
      </w:r>
    </w:p>
    <w:p w14:paraId="783D8801" w14:textId="77777777" w:rsidR="00EE62C4" w:rsidRPr="00F4332B" w:rsidRDefault="00EE62C4" w:rsidP="00EE62C4">
      <w:pPr>
        <w:pStyle w:val="ListParagraph"/>
        <w:spacing w:after="0"/>
        <w:ind w:left="1080"/>
        <w:jc w:val="both"/>
        <w:rPr>
          <w:rFonts w:ascii="Arial" w:hAnsi="Arial" w:cs="Arial"/>
          <w:bCs/>
          <w:sz w:val="24"/>
          <w:szCs w:val="24"/>
        </w:rPr>
      </w:pPr>
    </w:p>
    <w:p w14:paraId="2CC142E0" w14:textId="22CE7E07" w:rsidR="00EE62C4" w:rsidRDefault="00EE62C4" w:rsidP="00B27C6B">
      <w:pPr>
        <w:spacing w:after="0" w:line="480" w:lineRule="auto"/>
        <w:ind w:left="720"/>
        <w:jc w:val="both"/>
        <w:rPr>
          <w:rFonts w:ascii="Arial" w:hAnsi="Arial" w:cs="Arial"/>
        </w:rPr>
      </w:pPr>
    </w:p>
    <w:p w14:paraId="66C5A8B5" w14:textId="77777777" w:rsidR="00EE62C4" w:rsidRPr="00F4332B" w:rsidRDefault="00EE62C4" w:rsidP="00B27C6B">
      <w:pPr>
        <w:spacing w:after="0" w:line="480" w:lineRule="auto"/>
        <w:ind w:left="720"/>
        <w:jc w:val="both"/>
        <w:rPr>
          <w:rFonts w:ascii="Arial" w:hAnsi="Arial" w:cs="Arial"/>
        </w:rPr>
      </w:pPr>
    </w:p>
    <w:p w14:paraId="691BC0D7" w14:textId="77777777" w:rsidR="00201461" w:rsidRDefault="00201461" w:rsidP="00B654FC">
      <w:pPr>
        <w:spacing w:after="0"/>
        <w:jc w:val="center"/>
        <w:rPr>
          <w:rFonts w:ascii="Arial" w:hAnsi="Arial" w:cs="Arial"/>
          <w:sz w:val="24"/>
          <w:szCs w:val="24"/>
          <w:u w:val="single"/>
        </w:rPr>
      </w:pPr>
    </w:p>
    <w:p w14:paraId="093E4617" w14:textId="0C86C40E" w:rsidR="00201461" w:rsidRPr="00B27C6B" w:rsidRDefault="00201461" w:rsidP="00B27C6B">
      <w:pPr>
        <w:pStyle w:val="ListParagraph"/>
        <w:numPr>
          <w:ilvl w:val="0"/>
          <w:numId w:val="22"/>
        </w:numPr>
        <w:spacing w:after="0"/>
        <w:ind w:left="720"/>
        <w:jc w:val="both"/>
        <w:rPr>
          <w:rFonts w:ascii="Arial" w:hAnsi="Arial" w:cs="Arial"/>
          <w:sz w:val="24"/>
          <w:szCs w:val="24"/>
          <w:u w:val="single"/>
        </w:rPr>
      </w:pPr>
      <w:r>
        <w:rPr>
          <w:rFonts w:ascii="Arial" w:hAnsi="Arial" w:cs="Arial"/>
          <w:sz w:val="24"/>
          <w:szCs w:val="24"/>
          <w:u w:val="single"/>
        </w:rPr>
        <w:br w:type="page"/>
      </w:r>
    </w:p>
    <w:p w14:paraId="433BFE4C" w14:textId="43756206" w:rsidR="00A63075" w:rsidRPr="00F4332B" w:rsidRDefault="00A63075" w:rsidP="00B654FC">
      <w:pPr>
        <w:spacing w:after="0"/>
        <w:jc w:val="center"/>
        <w:rPr>
          <w:rFonts w:ascii="Arial" w:hAnsi="Arial" w:cs="Arial"/>
          <w:sz w:val="24"/>
          <w:szCs w:val="24"/>
          <w:u w:val="single"/>
        </w:rPr>
      </w:pPr>
      <w:r w:rsidRPr="00F4332B">
        <w:rPr>
          <w:rFonts w:ascii="Arial" w:hAnsi="Arial" w:cs="Arial"/>
          <w:sz w:val="24"/>
          <w:szCs w:val="24"/>
          <w:u w:val="single"/>
        </w:rPr>
        <w:lastRenderedPageBreak/>
        <w:t>Residential Impact Criteria</w:t>
      </w:r>
    </w:p>
    <w:p w14:paraId="2DBEF02F" w14:textId="77777777" w:rsidR="00F4332B" w:rsidRPr="00F4332B" w:rsidRDefault="00F4332B" w:rsidP="00B654FC">
      <w:pPr>
        <w:spacing w:after="0"/>
        <w:jc w:val="center"/>
        <w:rPr>
          <w:rFonts w:ascii="Arial" w:hAnsi="Arial" w:cs="Arial"/>
          <w:sz w:val="24"/>
          <w:szCs w:val="24"/>
        </w:rPr>
      </w:pPr>
    </w:p>
    <w:p w14:paraId="6F978518" w14:textId="47BE92AD" w:rsidR="00A63075" w:rsidRPr="00F4332B" w:rsidRDefault="00A63075" w:rsidP="00B654FC">
      <w:pPr>
        <w:spacing w:after="0"/>
        <w:contextualSpacing/>
        <w:jc w:val="both"/>
        <w:rPr>
          <w:rFonts w:ascii="Arial" w:hAnsi="Arial" w:cs="Arial"/>
          <w:sz w:val="24"/>
          <w:szCs w:val="24"/>
        </w:rPr>
      </w:pPr>
      <w:r w:rsidRPr="00F4332B">
        <w:rPr>
          <w:rFonts w:ascii="Arial" w:hAnsi="Arial" w:cs="Arial"/>
          <w:sz w:val="24"/>
          <w:szCs w:val="24"/>
        </w:rPr>
        <w:t>Pursuant to Section 46-43</w:t>
      </w:r>
      <w:r w:rsidR="00DB043C" w:rsidRPr="00F4332B">
        <w:rPr>
          <w:rFonts w:ascii="Arial" w:hAnsi="Arial" w:cs="Arial"/>
          <w:sz w:val="24"/>
          <w:szCs w:val="24"/>
        </w:rPr>
        <w:t>(d)</w:t>
      </w:r>
      <w:r w:rsidRPr="00F4332B">
        <w:rPr>
          <w:rFonts w:ascii="Arial" w:hAnsi="Arial" w:cs="Arial"/>
          <w:sz w:val="24"/>
          <w:szCs w:val="24"/>
        </w:rPr>
        <w:t>, petitions which result in the establishment, expansion or intensification of a commercial activity on property containing residential units</w:t>
      </w:r>
      <w:r w:rsidR="00732742">
        <w:rPr>
          <w:rFonts w:ascii="Arial" w:hAnsi="Arial" w:cs="Arial"/>
          <w:sz w:val="24"/>
          <w:szCs w:val="24"/>
        </w:rPr>
        <w:t>,</w:t>
      </w:r>
      <w:r w:rsidRPr="00F4332B">
        <w:rPr>
          <w:rFonts w:ascii="Arial" w:hAnsi="Arial" w:cs="Arial"/>
          <w:sz w:val="24"/>
          <w:szCs w:val="24"/>
        </w:rPr>
        <w:t xml:space="preserve"> within 300 feet of a property containing residential units</w:t>
      </w:r>
      <w:r w:rsidR="00732742">
        <w:rPr>
          <w:rFonts w:ascii="Arial" w:hAnsi="Arial" w:cs="Arial"/>
          <w:sz w:val="24"/>
          <w:szCs w:val="24"/>
        </w:rPr>
        <w:t xml:space="preserve">, </w:t>
      </w:r>
      <w:r w:rsidRPr="00F4332B">
        <w:rPr>
          <w:rFonts w:ascii="Arial" w:hAnsi="Arial" w:cs="Arial"/>
          <w:sz w:val="24"/>
          <w:szCs w:val="24"/>
        </w:rPr>
        <w:t xml:space="preserve">or within 300 feet of a property zoned for residential use, </w:t>
      </w:r>
      <w:r w:rsidR="006A3D5B">
        <w:rPr>
          <w:rFonts w:ascii="Arial" w:hAnsi="Arial" w:cs="Arial"/>
          <w:sz w:val="24"/>
          <w:szCs w:val="24"/>
        </w:rPr>
        <w:t>shall</w:t>
      </w:r>
      <w:r w:rsidRPr="00F4332B">
        <w:rPr>
          <w:rFonts w:ascii="Arial" w:hAnsi="Arial" w:cs="Arial"/>
          <w:sz w:val="24"/>
          <w:szCs w:val="24"/>
        </w:rPr>
        <w:t xml:space="preserve"> also comply with the following Residential Impact Criteria:  </w:t>
      </w:r>
    </w:p>
    <w:p w14:paraId="22D9E19B" w14:textId="77777777" w:rsidR="00A63075" w:rsidRPr="00F4332B" w:rsidRDefault="00A63075" w:rsidP="00B654FC">
      <w:pPr>
        <w:spacing w:after="0"/>
        <w:contextualSpacing/>
        <w:jc w:val="both"/>
        <w:rPr>
          <w:rFonts w:ascii="Arial" w:hAnsi="Arial" w:cs="Arial"/>
          <w:b/>
          <w:sz w:val="24"/>
          <w:szCs w:val="24"/>
        </w:rPr>
      </w:pPr>
    </w:p>
    <w:p w14:paraId="1BB0C2C4" w14:textId="2145DE53"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 xml:space="preserve">Illumination. Illumination levels shall not exceed 0.5 footcandle at the lot lines of the subject property. In addition, the standards for illumination set forth in </w:t>
      </w:r>
      <w:r w:rsidR="00732742">
        <w:rPr>
          <w:rFonts w:ascii="Arial" w:hAnsi="Arial" w:cs="Arial"/>
          <w:bCs/>
          <w:sz w:val="24"/>
          <w:szCs w:val="24"/>
        </w:rPr>
        <w:t>S</w:t>
      </w:r>
      <w:r w:rsidRPr="00F4332B">
        <w:rPr>
          <w:rFonts w:ascii="Arial" w:hAnsi="Arial" w:cs="Arial"/>
          <w:bCs/>
          <w:sz w:val="24"/>
          <w:szCs w:val="24"/>
        </w:rPr>
        <w:t>ection 56-89 shall also be met.</w:t>
      </w:r>
    </w:p>
    <w:p w14:paraId="2C84B281" w14:textId="6E711702" w:rsidR="000445B2" w:rsidRPr="00F4332B" w:rsidRDefault="000445B2" w:rsidP="00ED4628">
      <w:pPr>
        <w:spacing w:after="0" w:line="480" w:lineRule="auto"/>
        <w:ind w:left="720"/>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w:t>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t>____________________________________________________________________________</w:t>
      </w:r>
      <w:r w:rsidRPr="00F4332B">
        <w:rPr>
          <w:rFonts w:ascii="Arial" w:hAnsi="Arial" w:cs="Arial"/>
        </w:rPr>
        <w:t>____________________________________________________________________________</w:t>
      </w:r>
    </w:p>
    <w:p w14:paraId="64780629" w14:textId="77777777" w:rsidR="00DB043C" w:rsidRPr="00F4332B" w:rsidRDefault="00DB043C" w:rsidP="00B654FC">
      <w:pPr>
        <w:spacing w:after="0"/>
        <w:ind w:left="720" w:hanging="360"/>
        <w:jc w:val="both"/>
        <w:rPr>
          <w:rFonts w:ascii="Arial" w:hAnsi="Arial" w:cs="Arial"/>
          <w:bCs/>
          <w:sz w:val="24"/>
          <w:szCs w:val="24"/>
        </w:rPr>
      </w:pPr>
    </w:p>
    <w:p w14:paraId="351CDA6A" w14:textId="6F427F6E"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 xml:space="preserve">Noise. Physical barriers exist and operation plans are in place to insure that noise levels </w:t>
      </w:r>
      <w:r w:rsidR="006A3D5B">
        <w:rPr>
          <w:rFonts w:ascii="Arial" w:hAnsi="Arial" w:cs="Arial"/>
          <w:bCs/>
          <w:sz w:val="24"/>
          <w:szCs w:val="24"/>
        </w:rPr>
        <w:t>shall</w:t>
      </w:r>
      <w:r w:rsidRPr="00F4332B">
        <w:rPr>
          <w:rFonts w:ascii="Arial" w:hAnsi="Arial" w:cs="Arial"/>
          <w:bCs/>
          <w:sz w:val="24"/>
          <w:szCs w:val="24"/>
        </w:rPr>
        <w:t xml:space="preserve"> be consistent with those identified in Section 22-37. Businesses with external speakers such as outdoor live entertainment, drive-thru lanes and automotive dealerships, </w:t>
      </w:r>
      <w:r w:rsidR="00732742">
        <w:rPr>
          <w:rFonts w:ascii="Arial" w:hAnsi="Arial" w:cs="Arial"/>
          <w:bCs/>
          <w:sz w:val="24"/>
          <w:szCs w:val="24"/>
        </w:rPr>
        <w:t>must</w:t>
      </w:r>
      <w:r w:rsidRPr="00F4332B">
        <w:rPr>
          <w:rFonts w:ascii="Arial" w:hAnsi="Arial" w:cs="Arial"/>
          <w:bCs/>
          <w:sz w:val="24"/>
          <w:szCs w:val="24"/>
        </w:rPr>
        <w:t xml:space="preserve"> take measures to ensure that speakers are pointed away from residences and sound is buffered.</w:t>
      </w:r>
    </w:p>
    <w:p w14:paraId="45B0F248" w14:textId="038CA037" w:rsidR="006D3B8C" w:rsidRPr="006D3B8C" w:rsidRDefault="006D3B8C" w:rsidP="00ED4628">
      <w:pPr>
        <w:pStyle w:val="ListParagraph"/>
        <w:spacing w:after="0" w:line="480" w:lineRule="auto"/>
        <w:jc w:val="both"/>
        <w:rPr>
          <w:rFonts w:ascii="Arial" w:hAnsi="Arial" w:cs="Arial"/>
        </w:rPr>
      </w:pPr>
      <w:r w:rsidRPr="006D3B8C">
        <w:rPr>
          <w:rFonts w:ascii="Arial" w:hAnsi="Arial" w:cs="Arial"/>
        </w:rPr>
        <w:t>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w:t>
      </w:r>
      <w:r w:rsidR="00ED4628">
        <w:rPr>
          <w:rFonts w:ascii="Arial" w:hAnsi="Arial" w:cs="Arial"/>
        </w:rPr>
        <w:t>_______________</w:t>
      </w:r>
      <w:r>
        <w:rPr>
          <w:rFonts w:ascii="Arial" w:hAnsi="Arial" w:cs="Arial"/>
        </w:rPr>
        <w:t>_______</w:t>
      </w:r>
    </w:p>
    <w:p w14:paraId="5AC74F25" w14:textId="77777777" w:rsidR="00A63075" w:rsidRPr="00F4332B" w:rsidRDefault="00A63075" w:rsidP="006D3B8C">
      <w:pPr>
        <w:spacing w:after="0"/>
        <w:contextualSpacing/>
        <w:jc w:val="both"/>
        <w:rPr>
          <w:rFonts w:ascii="Arial" w:hAnsi="Arial" w:cs="Arial"/>
          <w:bCs/>
          <w:sz w:val="24"/>
          <w:szCs w:val="24"/>
        </w:rPr>
      </w:pPr>
    </w:p>
    <w:p w14:paraId="2B34374D" w14:textId="752AE573"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07A25E03" w14:textId="44EB1474" w:rsidR="000445B2" w:rsidRPr="00F4332B" w:rsidRDefault="000445B2" w:rsidP="00ED4628">
      <w:pPr>
        <w:pStyle w:val="ListParagraph"/>
        <w:spacing w:after="0" w:line="480" w:lineRule="auto"/>
        <w:jc w:val="both"/>
        <w:rPr>
          <w:rFonts w:ascii="Arial" w:hAnsi="Arial" w:cs="Arial"/>
        </w:rPr>
      </w:pPr>
      <w:bookmarkStart w:id="0" w:name="_Hlk508176051"/>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___________________________________________________________________________</w:t>
      </w:r>
      <w:r w:rsidRPr="00F4332B">
        <w:rPr>
          <w:rFonts w:ascii="Arial" w:hAnsi="Arial" w:cs="Arial"/>
        </w:rPr>
        <w:t>_</w:t>
      </w:r>
    </w:p>
    <w:p w14:paraId="13400425" w14:textId="77777777" w:rsidR="00A63075" w:rsidRPr="00F4332B" w:rsidRDefault="00A63075" w:rsidP="00B654FC">
      <w:pPr>
        <w:spacing w:after="0"/>
        <w:ind w:left="720" w:hanging="360"/>
        <w:jc w:val="both"/>
        <w:rPr>
          <w:rFonts w:ascii="Arial" w:hAnsi="Arial" w:cs="Arial"/>
          <w:bCs/>
          <w:sz w:val="24"/>
          <w:szCs w:val="24"/>
        </w:rPr>
      </w:pPr>
    </w:p>
    <w:bookmarkEnd w:id="0"/>
    <w:p w14:paraId="19EBA8F4" w14:textId="1FED666A"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40759495" w14:textId="097C8202"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______________________________________________________________________</w:t>
      </w:r>
      <w:r w:rsidRPr="00F4332B">
        <w:rPr>
          <w:rFonts w:ascii="Arial" w:hAnsi="Arial" w:cs="Arial"/>
        </w:rPr>
        <w:t>______</w:t>
      </w:r>
    </w:p>
    <w:p w14:paraId="7CBB82ED" w14:textId="77777777" w:rsidR="00A63075" w:rsidRPr="00F4332B" w:rsidRDefault="00A63075" w:rsidP="00B654FC">
      <w:pPr>
        <w:spacing w:after="0"/>
        <w:ind w:left="720" w:hanging="360"/>
        <w:contextualSpacing/>
        <w:jc w:val="both"/>
        <w:rPr>
          <w:rFonts w:ascii="Arial" w:hAnsi="Arial" w:cs="Arial"/>
          <w:bCs/>
          <w:sz w:val="24"/>
          <w:szCs w:val="24"/>
        </w:rPr>
      </w:pPr>
    </w:p>
    <w:p w14:paraId="409AA739" w14:textId="1B8A1BE1"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w:t>
      </w:r>
      <w:r w:rsidR="006A3D5B">
        <w:rPr>
          <w:rFonts w:ascii="Arial" w:hAnsi="Arial" w:cs="Arial"/>
          <w:bCs/>
          <w:sz w:val="24"/>
          <w:szCs w:val="24"/>
        </w:rPr>
        <w:t>C</w:t>
      </w:r>
      <w:r w:rsidRPr="00F4332B">
        <w:rPr>
          <w:rFonts w:ascii="Arial" w:hAnsi="Arial" w:cs="Arial"/>
          <w:bCs/>
          <w:sz w:val="24"/>
          <w:szCs w:val="24"/>
        </w:rPr>
        <w:t xml:space="preserve">ity reserves the right to require additional mitigation when it finds the identified impacts are not adequately addressed. </w:t>
      </w:r>
    </w:p>
    <w:p w14:paraId="70010869" w14:textId="08942E5E"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w:t>
      </w:r>
      <w:r w:rsidRPr="00F4332B">
        <w:rPr>
          <w:rFonts w:ascii="Arial" w:hAnsi="Arial" w:cs="Arial"/>
        </w:rPr>
        <w:t>________</w:t>
      </w:r>
    </w:p>
    <w:p w14:paraId="1F4BF5F7" w14:textId="77777777" w:rsidR="00A63075" w:rsidRPr="00F4332B" w:rsidRDefault="00A63075" w:rsidP="00B654FC">
      <w:pPr>
        <w:spacing w:after="0"/>
        <w:ind w:left="720" w:hanging="360"/>
        <w:contextualSpacing/>
        <w:jc w:val="both"/>
        <w:rPr>
          <w:rFonts w:ascii="Arial" w:hAnsi="Arial" w:cs="Arial"/>
          <w:bCs/>
          <w:sz w:val="24"/>
          <w:szCs w:val="24"/>
        </w:rPr>
      </w:pPr>
    </w:p>
    <w:p w14:paraId="4027B9B5" w14:textId="6C7B2329" w:rsidR="00A63075" w:rsidRPr="00F4332B" w:rsidRDefault="00A63075" w:rsidP="00201461">
      <w:pPr>
        <w:pStyle w:val="ListParagraph"/>
        <w:numPr>
          <w:ilvl w:val="0"/>
          <w:numId w:val="32"/>
        </w:numPr>
        <w:spacing w:after="0"/>
        <w:ind w:left="720"/>
        <w:jc w:val="both"/>
        <w:rPr>
          <w:rFonts w:ascii="Arial" w:hAnsi="Arial" w:cs="Arial"/>
          <w:bCs/>
          <w:sz w:val="24"/>
          <w:szCs w:val="24"/>
        </w:rPr>
      </w:pPr>
      <w:r w:rsidRPr="00F4332B">
        <w:rPr>
          <w:rFonts w:ascii="Arial" w:hAnsi="Arial" w:cs="Arial"/>
          <w:bCs/>
          <w:sz w:val="24"/>
          <w:szCs w:val="24"/>
        </w:rPr>
        <w:t>Hours of operation. Where the proposed hours of operation extend to between 9:00 pm and 8:00 am, the security measures shall be taken to insure monitoring of the premises including parking areas.</w:t>
      </w:r>
    </w:p>
    <w:p w14:paraId="00F387F5" w14:textId="37C382FF"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w:t>
      </w:r>
      <w:r w:rsidRPr="00F4332B">
        <w:rPr>
          <w:rFonts w:ascii="Arial" w:hAnsi="Arial" w:cs="Arial"/>
        </w:rPr>
        <w:t>_______________________</w:t>
      </w: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64D42"/>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B3946"/>
    <w:multiLevelType w:val="hybridMultilevel"/>
    <w:tmpl w:val="6B10AD6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2"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410F5"/>
    <w:multiLevelType w:val="hybridMultilevel"/>
    <w:tmpl w:val="E1E6E9DA"/>
    <w:lvl w:ilvl="0" w:tplc="5200591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54850">
    <w:abstractNumId w:val="12"/>
  </w:num>
  <w:num w:numId="2" w16cid:durableId="1121994619">
    <w:abstractNumId w:val="10"/>
  </w:num>
  <w:num w:numId="3" w16cid:durableId="1590848941">
    <w:abstractNumId w:val="21"/>
  </w:num>
  <w:num w:numId="4" w16cid:durableId="1986737598">
    <w:abstractNumId w:val="23"/>
  </w:num>
  <w:num w:numId="5" w16cid:durableId="718629249">
    <w:abstractNumId w:val="2"/>
  </w:num>
  <w:num w:numId="6" w16cid:durableId="529882162">
    <w:abstractNumId w:val="17"/>
  </w:num>
  <w:num w:numId="7" w16cid:durableId="1230457772">
    <w:abstractNumId w:val="31"/>
  </w:num>
  <w:num w:numId="8" w16cid:durableId="1344437650">
    <w:abstractNumId w:val="26"/>
  </w:num>
  <w:num w:numId="9" w16cid:durableId="627667629">
    <w:abstractNumId w:val="5"/>
  </w:num>
  <w:num w:numId="10" w16cid:durableId="1816874011">
    <w:abstractNumId w:val="24"/>
  </w:num>
  <w:num w:numId="11" w16cid:durableId="1067338297">
    <w:abstractNumId w:val="0"/>
  </w:num>
  <w:num w:numId="12" w16cid:durableId="33847871">
    <w:abstractNumId w:val="27"/>
  </w:num>
  <w:num w:numId="13" w16cid:durableId="538854847">
    <w:abstractNumId w:val="29"/>
  </w:num>
  <w:num w:numId="14" w16cid:durableId="1212771425">
    <w:abstractNumId w:val="19"/>
  </w:num>
  <w:num w:numId="15" w16cid:durableId="748581206">
    <w:abstractNumId w:val="18"/>
  </w:num>
  <w:num w:numId="16" w16cid:durableId="1712995912">
    <w:abstractNumId w:val="20"/>
  </w:num>
  <w:num w:numId="17" w16cid:durableId="1254900507">
    <w:abstractNumId w:val="8"/>
  </w:num>
  <w:num w:numId="18" w16cid:durableId="1857844792">
    <w:abstractNumId w:val="15"/>
  </w:num>
  <w:num w:numId="19" w16cid:durableId="1641152731">
    <w:abstractNumId w:val="9"/>
  </w:num>
  <w:num w:numId="20" w16cid:durableId="564606049">
    <w:abstractNumId w:val="7"/>
  </w:num>
  <w:num w:numId="21" w16cid:durableId="340621287">
    <w:abstractNumId w:val="16"/>
  </w:num>
  <w:num w:numId="22" w16cid:durableId="125858748">
    <w:abstractNumId w:val="14"/>
  </w:num>
  <w:num w:numId="23" w16cid:durableId="359475637">
    <w:abstractNumId w:val="28"/>
  </w:num>
  <w:num w:numId="24" w16cid:durableId="181938765">
    <w:abstractNumId w:val="25"/>
  </w:num>
  <w:num w:numId="25" w16cid:durableId="2119250144">
    <w:abstractNumId w:val="13"/>
  </w:num>
  <w:num w:numId="26" w16cid:durableId="1269117813">
    <w:abstractNumId w:val="4"/>
  </w:num>
  <w:num w:numId="27" w16cid:durableId="1805997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99703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0835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7606539">
    <w:abstractNumId w:val="6"/>
  </w:num>
  <w:num w:numId="31" w16cid:durableId="1141730215">
    <w:abstractNumId w:val="3"/>
  </w:num>
  <w:num w:numId="32" w16cid:durableId="1480152065">
    <w:abstractNumId w:val="1"/>
  </w:num>
  <w:num w:numId="33" w16cid:durableId="12296838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05BA"/>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1461"/>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77E2D"/>
    <w:rsid w:val="00380077"/>
    <w:rsid w:val="00380B5E"/>
    <w:rsid w:val="00381BA3"/>
    <w:rsid w:val="00387DD5"/>
    <w:rsid w:val="00391E23"/>
    <w:rsid w:val="0039347F"/>
    <w:rsid w:val="003943C8"/>
    <w:rsid w:val="00395591"/>
    <w:rsid w:val="003A1F4D"/>
    <w:rsid w:val="003A4F3F"/>
    <w:rsid w:val="003A5EC8"/>
    <w:rsid w:val="003C0A86"/>
    <w:rsid w:val="003C5317"/>
    <w:rsid w:val="003D51AC"/>
    <w:rsid w:val="003D5DEC"/>
    <w:rsid w:val="003D7060"/>
    <w:rsid w:val="003D7166"/>
    <w:rsid w:val="003D7813"/>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C7F8A"/>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5FD"/>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339"/>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27C6B"/>
    <w:rsid w:val="00B30C55"/>
    <w:rsid w:val="00B337FE"/>
    <w:rsid w:val="00B3435B"/>
    <w:rsid w:val="00B34501"/>
    <w:rsid w:val="00B3457C"/>
    <w:rsid w:val="00B37AC7"/>
    <w:rsid w:val="00B42B12"/>
    <w:rsid w:val="00B528A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51A3"/>
    <w:rsid w:val="00CD62B4"/>
    <w:rsid w:val="00CE6688"/>
    <w:rsid w:val="00CE685E"/>
    <w:rsid w:val="00CE75A4"/>
    <w:rsid w:val="00CF1959"/>
    <w:rsid w:val="00CF19F5"/>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E62C4"/>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70D54"/>
    <w:rsid w:val="00F7116A"/>
    <w:rsid w:val="00F725C9"/>
    <w:rsid w:val="00F740EF"/>
    <w:rsid w:val="00F80E20"/>
    <w:rsid w:val="00F82B13"/>
    <w:rsid w:val="00F83A4C"/>
    <w:rsid w:val="00F84694"/>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798758">
      <w:bodyDiv w:val="1"/>
      <w:marLeft w:val="0"/>
      <w:marRight w:val="0"/>
      <w:marTop w:val="0"/>
      <w:marBottom w:val="0"/>
      <w:divBdr>
        <w:top w:val="none" w:sz="0" w:space="0" w:color="auto"/>
        <w:left w:val="none" w:sz="0" w:space="0" w:color="auto"/>
        <w:bottom w:val="none" w:sz="0" w:space="0" w:color="auto"/>
        <w:right w:val="none" w:sz="0" w:space="0" w:color="auto"/>
      </w:divBdr>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3</cp:revision>
  <cp:lastPrinted>2022-04-13T16:37:00Z</cp:lastPrinted>
  <dcterms:created xsi:type="dcterms:W3CDTF">2023-01-30T19:48:00Z</dcterms:created>
  <dcterms:modified xsi:type="dcterms:W3CDTF">2023-03-07T20:43:00Z</dcterms:modified>
</cp:coreProperties>
</file>